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8D40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仿宋_GB2312"/>
          <w:sz w:val="32"/>
          <w:szCs w:val="32"/>
        </w:rPr>
      </w:pPr>
      <w:r>
        <w:rPr>
          <w:rFonts w:hint="eastAsia" w:ascii="黑体" w:hAnsi="黑体" w:eastAsia="黑体" w:cs="仿宋_GB2312"/>
          <w:sz w:val="32"/>
          <w:szCs w:val="32"/>
        </w:rPr>
        <w:t>附件</w:t>
      </w:r>
    </w:p>
    <w:p w14:paraId="21020101">
      <w:pPr>
        <w:pStyle w:val="2"/>
        <w:rPr>
          <w:rFonts w:hint="eastAsia"/>
          <w:sz w:val="32"/>
          <w:szCs w:val="32"/>
        </w:rPr>
      </w:pPr>
    </w:p>
    <w:p w14:paraId="0BB7757E">
      <w:pPr>
        <w:spacing w:line="600" w:lineRule="exact"/>
        <w:ind w:left="1760" w:hanging="1760" w:hangingChars="400"/>
        <w:jc w:val="center"/>
        <w:rPr>
          <w:rFonts w:hint="default" w:ascii="Times New Roman" w:hAnsi="Times New Roman" w:eastAsia="方正小标宋简体" w:cs="Times New Roman"/>
          <w:sz w:val="44"/>
          <w:szCs w:val="44"/>
          <w:lang w:val="en-US" w:eastAsia="zh-CN"/>
        </w:rPr>
      </w:pPr>
      <w:r>
        <w:rPr>
          <w:rFonts w:hint="eastAsia" w:ascii="方正小标宋简体" w:hAnsi="方正小标宋简体" w:eastAsia="方正小标宋简体" w:cs="方正小标宋简体"/>
          <w:sz w:val="44"/>
          <w:szCs w:val="44"/>
          <w:lang w:val="en-US" w:eastAsia="zh-CN"/>
        </w:rPr>
        <w:t>第二轮</w:t>
      </w:r>
      <w:r>
        <w:rPr>
          <w:rFonts w:hint="eastAsia" w:ascii="方正小标宋简体" w:hAnsi="方正小标宋简体" w:eastAsia="方正小标宋简体" w:cs="方正小标宋简体"/>
          <w:sz w:val="44"/>
          <w:szCs w:val="44"/>
        </w:rPr>
        <w:t>中央生态</w:t>
      </w:r>
      <w:r>
        <w:rPr>
          <w:rFonts w:hint="default" w:ascii="Times New Roman" w:hAnsi="Times New Roman" w:eastAsia="方正小标宋简体" w:cs="Times New Roman"/>
          <w:sz w:val="44"/>
          <w:szCs w:val="44"/>
        </w:rPr>
        <w:t>环境保护督察</w:t>
      </w:r>
      <w:r>
        <w:rPr>
          <w:rFonts w:hint="default" w:ascii="Times New Roman" w:hAnsi="Times New Roman" w:eastAsia="方正小标宋简体" w:cs="Times New Roman"/>
          <w:sz w:val="44"/>
          <w:szCs w:val="44"/>
          <w:lang w:val="en-US" w:eastAsia="zh-CN"/>
        </w:rPr>
        <w:t>第</w:t>
      </w:r>
      <w:r>
        <w:rPr>
          <w:rFonts w:hint="eastAsia" w:ascii="Times New Roman" w:hAnsi="Times New Roman" w:eastAsia="方正小标宋简体" w:cs="Times New Roman"/>
          <w:sz w:val="44"/>
          <w:szCs w:val="44"/>
          <w:lang w:val="en-US" w:eastAsia="zh-CN"/>
        </w:rPr>
        <w:t>30</w:t>
      </w:r>
      <w:r>
        <w:rPr>
          <w:rFonts w:hint="default" w:ascii="Times New Roman" w:hAnsi="Times New Roman" w:eastAsia="方正小标宋简体" w:cs="Times New Roman"/>
          <w:sz w:val="44"/>
          <w:szCs w:val="44"/>
          <w:lang w:val="en-US" w:eastAsia="zh-CN"/>
        </w:rPr>
        <w:t>项</w:t>
      </w:r>
    </w:p>
    <w:p w14:paraId="0110DAEE">
      <w:pPr>
        <w:spacing w:line="600" w:lineRule="exact"/>
        <w:ind w:left="1760" w:hanging="1760" w:hangingChars="40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整改任务</w:t>
      </w:r>
      <w:r>
        <w:rPr>
          <w:rFonts w:hint="eastAsia" w:ascii="方正小标宋简体" w:hAnsi="方正小标宋简体" w:eastAsia="方正小标宋简体" w:cs="方正小标宋简体"/>
          <w:sz w:val="44"/>
          <w:szCs w:val="44"/>
          <w:lang w:val="en-US" w:eastAsia="zh-CN"/>
        </w:rPr>
        <w:t>完成情况</w:t>
      </w:r>
      <w:r>
        <w:rPr>
          <w:rFonts w:hint="eastAsia" w:ascii="方正小标宋简体" w:hAnsi="方正小标宋简体" w:eastAsia="方正小标宋简体" w:cs="方正小标宋简体"/>
          <w:sz w:val="44"/>
          <w:szCs w:val="44"/>
        </w:rPr>
        <w:t>表</w:t>
      </w:r>
    </w:p>
    <w:p w14:paraId="0FA3E5A7">
      <w:pPr>
        <w:pStyle w:val="2"/>
        <w:rPr>
          <w:rFonts w:hint="eastAsia"/>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7"/>
        <w:gridCol w:w="7403"/>
      </w:tblGrid>
      <w:tr w14:paraId="712B7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1" w:hRule="atLeast"/>
        </w:trPr>
        <w:tc>
          <w:tcPr>
            <w:tcW w:w="1497" w:type="dxa"/>
            <w:noWrap w:val="0"/>
            <w:vAlign w:val="center"/>
          </w:tcPr>
          <w:p w14:paraId="7E65999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黑体" w:cs="Times New Roman"/>
                <w:sz w:val="24"/>
                <w:szCs w:val="24"/>
              </w:rPr>
              <w:t>整改任务</w:t>
            </w:r>
          </w:p>
        </w:tc>
        <w:tc>
          <w:tcPr>
            <w:tcW w:w="7403" w:type="dxa"/>
            <w:noWrap w:val="0"/>
            <w:vAlign w:val="center"/>
          </w:tcPr>
          <w:p w14:paraId="39E664D9">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lang w:val="en-US" w:eastAsia="zh-CN"/>
              </w:rPr>
              <w:t>黄河流域内蒙古区域农业用水占比高、效率低，农业用水量约占总用水量的80%，农田灌溉水有效利用系数低于全国平均水平。2021年巴彦淖尔市农田灌溉用水42.5亿立方米，有效利用系数仅为0.47；全市1358万亩耕地，实施高标准农田建设的仅有230万亩，灌区粗放用水方式没有根本改变，对乌梁素海水环境保护带来严峻挑战。</w:t>
            </w:r>
          </w:p>
        </w:tc>
      </w:tr>
      <w:tr w14:paraId="02494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497" w:type="dxa"/>
            <w:noWrap w:val="0"/>
            <w:vAlign w:val="top"/>
          </w:tcPr>
          <w:p w14:paraId="0BF489D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黑体" w:cs="Times New Roman"/>
                <w:sz w:val="24"/>
                <w:szCs w:val="24"/>
              </w:rPr>
              <w:t>责任单位</w:t>
            </w:r>
          </w:p>
        </w:tc>
        <w:tc>
          <w:tcPr>
            <w:tcW w:w="7403" w:type="dxa"/>
            <w:noWrap w:val="0"/>
            <w:vAlign w:val="center"/>
          </w:tcPr>
          <w:p w14:paraId="54042CE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sz w:val="24"/>
                <w:szCs w:val="24"/>
                <w:lang w:val="en-US" w:eastAsia="zh-CN"/>
              </w:rPr>
              <w:t>自治区水利厅、农牧厅，巴彦淖尔市委和政府</w:t>
            </w:r>
          </w:p>
        </w:tc>
      </w:tr>
      <w:tr w14:paraId="13449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497" w:type="dxa"/>
            <w:noWrap w:val="0"/>
            <w:vAlign w:val="center"/>
          </w:tcPr>
          <w:p w14:paraId="47ABB58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黑体" w:cs="Times New Roman"/>
                <w:sz w:val="24"/>
                <w:szCs w:val="24"/>
                <w:lang w:eastAsia="zh-CN"/>
              </w:rPr>
            </w:pPr>
            <w:r>
              <w:rPr>
                <w:rFonts w:hint="default" w:ascii="Times New Roman" w:hAnsi="Times New Roman" w:eastAsia="黑体" w:cs="Times New Roman"/>
                <w:sz w:val="24"/>
                <w:szCs w:val="24"/>
                <w:lang w:eastAsia="zh-CN"/>
              </w:rPr>
              <w:t>整改目标</w:t>
            </w:r>
          </w:p>
        </w:tc>
        <w:tc>
          <w:tcPr>
            <w:tcW w:w="7403" w:type="dxa"/>
            <w:noWrap w:val="0"/>
            <w:vAlign w:val="center"/>
          </w:tcPr>
          <w:p w14:paraId="6C305F46">
            <w:pPr>
              <w:pStyle w:val="6"/>
              <w:spacing w:after="0" w:line="240" w:lineRule="auto"/>
              <w:ind w:left="0" w:leftChars="0" w:firstLine="632"/>
              <w:rPr>
                <w:rFonts w:hint="default" w:ascii="Times New Roman" w:hAnsi="Times New Roman" w:eastAsia="仿宋_GB2312" w:cs="Times New Roman"/>
                <w:b w:val="0"/>
                <w:bCs w:val="0"/>
                <w:sz w:val="24"/>
                <w:szCs w:val="24"/>
                <w:lang w:val="en-US" w:eastAsia="zh-CN"/>
              </w:rPr>
            </w:pPr>
            <w:r>
              <w:rPr>
                <w:rFonts w:hint="default" w:ascii="Times New Roman" w:hAnsi="Times New Roman" w:eastAsia="仿宋_GB2312" w:cs="Times New Roman"/>
                <w:b w:val="0"/>
                <w:bCs w:val="0"/>
                <w:kern w:val="2"/>
                <w:sz w:val="24"/>
                <w:szCs w:val="24"/>
                <w:lang w:val="en-US" w:eastAsia="zh-CN" w:bidi="ar-SA"/>
              </w:rPr>
              <w:t>推广高效节水灌溉，提升农田灌溉水利用效率，有效控制农业灌溉用水总量。</w:t>
            </w:r>
          </w:p>
        </w:tc>
      </w:tr>
      <w:tr w14:paraId="3F9A6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7" w:hRule="atLeast"/>
        </w:trPr>
        <w:tc>
          <w:tcPr>
            <w:tcW w:w="1497" w:type="dxa"/>
            <w:noWrap w:val="0"/>
            <w:vAlign w:val="center"/>
          </w:tcPr>
          <w:p w14:paraId="30D394A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黑体" w:cs="Times New Roman"/>
                <w:sz w:val="24"/>
                <w:szCs w:val="24"/>
                <w:lang w:eastAsia="zh-CN"/>
              </w:rPr>
            </w:pPr>
            <w:r>
              <w:rPr>
                <w:rFonts w:hint="default" w:ascii="Times New Roman" w:hAnsi="Times New Roman" w:eastAsia="黑体" w:cs="Times New Roman"/>
                <w:sz w:val="24"/>
                <w:szCs w:val="24"/>
                <w:lang w:eastAsia="zh-CN"/>
              </w:rPr>
              <w:t>整改措施</w:t>
            </w:r>
          </w:p>
        </w:tc>
        <w:tc>
          <w:tcPr>
            <w:tcW w:w="7403" w:type="dxa"/>
            <w:noWrap w:val="0"/>
            <w:vAlign w:val="center"/>
          </w:tcPr>
          <w:p w14:paraId="36C0C12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（一）实施国家“十四五”大中型灌区续建配套与现代化改造项目，积极推动水权转让等节水工程建设，进一步压减农业用水量。</w:t>
            </w:r>
          </w:p>
          <w:p w14:paraId="3009FCF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二）加强农业用水监管，督促落实总量控制、定额管理要求，推行超定额累进加价。通过在线计量、“以电折水”等有效措施，全面推进农业用水总量管控、节约使用，不断提高用水效率，着力提升黄河流域农田灌溉水有效利用系数。2023年12月底，黄河流域农田灌溉水有效利用系数达到0.53，2024年12月底，黄河流域农田灌溉水有效利用系数达到0.535以上，2025年12月底达到0.54以上，有效控制农业灌溉用水总量。</w:t>
            </w:r>
          </w:p>
          <w:p w14:paraId="5F6B782F">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（三）2022年12月底前出台全区农业高效节水指导意见，针对黄河流域提出发展高效节水农业、推广黄河水澄清滴灌水肥一体化等技术措施，降低农业用水占比。</w:t>
            </w:r>
          </w:p>
          <w:p w14:paraId="0BC936A2">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督促黄河流域各盟市严格落实《内蒙古自治区高标准农田建设规划（2021—2030年）》，制定年度计划，确保完成年度任务。</w:t>
            </w:r>
          </w:p>
          <w:p w14:paraId="4445C31A">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2022年12月底前，在摸清2011—2018年已建成的776万亩高标准农田建设项目改造提升需求及新建高标准农田潜力的基础上，分年度确定高标准农田建设目标，2023年，新建高标准农田5.9万亩，完成高标准农田提质改造44万亩；2024年，完成高标准农田提质改造40万亩；2025年全市高标准农田建设达到1014万亩，其中改造提升124万亩。</w:t>
            </w:r>
          </w:p>
          <w:p w14:paraId="63DAB39F">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持续推进农艺节水。扩大高效节水灌溉面积，推广以引黄滴灌为主的水肥一体化技术；在稳定粮食生产的基础上，引导种植结构调整，增加牧草、杂粮杂豆等低耗水作物种植面积。</w:t>
            </w:r>
          </w:p>
          <w:p w14:paraId="1D967036">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深入推进工程节水。加快实施“十四五”河套灌区续建配套与现代化改造工程项目，2023年，衬砌支以上骨干渠道125公里；2024年，衬砌支以上骨干渠道85公里；到2025年累计完成渠道改造衬砌长度455.2公里。</w:t>
            </w:r>
          </w:p>
          <w:p w14:paraId="7ECEA9D7">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仿宋_GB2312" w:cs="Times New Roman"/>
                <w:b w:val="0"/>
                <w:bCs w:val="0"/>
                <w:sz w:val="24"/>
                <w:szCs w:val="24"/>
                <w:lang w:val="en-US" w:eastAsia="zh-CN"/>
              </w:rPr>
            </w:pPr>
            <w:r>
              <w:rPr>
                <w:rFonts w:hint="default" w:ascii="Times New Roman" w:hAnsi="Times New Roman" w:eastAsia="仿宋_GB2312" w:cs="Times New Roman"/>
                <w:sz w:val="24"/>
                <w:szCs w:val="24"/>
                <w:lang w:val="en-US" w:eastAsia="zh-CN"/>
              </w:rPr>
              <w:t>加强农业用水管理，提高灌区水资源利用效率。对灌区灌溉用水实施总量控制、定额管理；严格执行农业用水总量分配指标。完善细化农业用水计量管理措施。在井灌区实现计量设施和“以电折水”计量管理同步推进。加强农业用水定额管理，严格实行超计划用水累进加价制度，进一步提高广大农民的节水意识。2023年12月底前农田灌溉水有效利用系数达到0.479以上；2024年12月底前达到0.483以上；2025年12月底前达到0.488。</w:t>
            </w:r>
          </w:p>
        </w:tc>
      </w:tr>
      <w:tr w14:paraId="7B9CE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5" w:hRule="atLeast"/>
        </w:trPr>
        <w:tc>
          <w:tcPr>
            <w:tcW w:w="1497" w:type="dxa"/>
            <w:noWrap w:val="0"/>
            <w:vAlign w:val="center"/>
          </w:tcPr>
          <w:p w14:paraId="6B55C0F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黑体" w:cs="Times New Roman"/>
                <w:sz w:val="24"/>
                <w:szCs w:val="24"/>
                <w:lang w:eastAsia="zh-CN"/>
              </w:rPr>
              <w:t>完成</w:t>
            </w:r>
            <w:r>
              <w:rPr>
                <w:rFonts w:hint="default" w:ascii="Times New Roman" w:hAnsi="Times New Roman" w:eastAsia="黑体" w:cs="Times New Roman"/>
                <w:sz w:val="24"/>
                <w:szCs w:val="24"/>
              </w:rPr>
              <w:t>情况</w:t>
            </w:r>
          </w:p>
        </w:tc>
        <w:tc>
          <w:tcPr>
            <w:tcW w:w="7403" w:type="dxa"/>
            <w:noWrap w:val="0"/>
            <w:vAlign w:val="center"/>
          </w:tcPr>
          <w:p w14:paraId="681C311C">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该整改任务的八项措施已全部完成整改，具体如下：</w:t>
            </w:r>
          </w:p>
          <w:p w14:paraId="0340983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val="0"/>
                <w:bCs w:val="0"/>
                <w:sz w:val="24"/>
                <w:szCs w:val="24"/>
                <w:lang w:val="en-US" w:eastAsia="zh-CN"/>
              </w:rPr>
              <w:t>“十四五”以来，推进黄河流域河套、镫口等大中型灌区续建配套与现代化改造，改善灌溉面积500万余亩，新增节水能力3.7亿立方米。2022年以来，黄河流域新增水肥一体面积432万亩，压减高耗水作物50.8万亩，推广抗旱作物品种71.2万亩，新增高效节水灌溉面积260万亩。黄河流域农田灌溉水有效利用系数由2022年的0.538提升至2024年的0.572。初步测算，2025年可提升至0.578，农田灌溉水利用效率进一步提升。黄河流域农业灌溉用水总量连年下降，由2022年72.93亿立方米逐渐降至2024年的70.57亿立方米，农业用水量约占总用水量的比例由2022年的75.17%逐渐降至71.91%，经初步测算，2025年农业灌溉用水总量基本保持稳定，农业灌溉用水总量得到有效控制。</w:t>
            </w:r>
          </w:p>
          <w:p w14:paraId="7C812A9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2" w:firstLineChars="200"/>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b/>
                <w:bCs/>
                <w:sz w:val="24"/>
                <w:szCs w:val="24"/>
              </w:rPr>
              <w:t>整改措施</w:t>
            </w:r>
            <w:r>
              <w:rPr>
                <w:rFonts w:hint="default" w:ascii="Times New Roman" w:hAnsi="Times New Roman" w:eastAsia="仿宋_GB2312" w:cs="Times New Roman"/>
                <w:b/>
                <w:bCs/>
                <w:sz w:val="24"/>
                <w:szCs w:val="24"/>
                <w:lang w:eastAsia="zh-CN"/>
              </w:rPr>
              <w:t>（</w:t>
            </w:r>
            <w:r>
              <w:rPr>
                <w:rFonts w:hint="default" w:ascii="Times New Roman" w:hAnsi="Times New Roman" w:eastAsia="仿宋_GB2312" w:cs="Times New Roman"/>
                <w:b/>
                <w:bCs/>
                <w:sz w:val="24"/>
                <w:szCs w:val="24"/>
                <w:lang w:val="en-US" w:eastAsia="zh-CN"/>
              </w:rPr>
              <w:t>一</w:t>
            </w:r>
            <w:r>
              <w:rPr>
                <w:rFonts w:hint="default" w:ascii="Times New Roman" w:hAnsi="Times New Roman" w:eastAsia="仿宋_GB2312" w:cs="Times New Roman"/>
                <w:b/>
                <w:bCs/>
                <w:sz w:val="24"/>
                <w:szCs w:val="24"/>
                <w:lang w:eastAsia="zh-CN"/>
              </w:rPr>
              <w:t>）</w:t>
            </w:r>
            <w:r>
              <w:rPr>
                <w:rFonts w:hint="default" w:ascii="Times New Roman" w:hAnsi="Times New Roman" w:eastAsia="仿宋_GB2312" w:cs="Times New Roman"/>
                <w:b/>
                <w:bCs/>
                <w:sz w:val="24"/>
                <w:szCs w:val="24"/>
                <w:lang w:val="en-US" w:eastAsia="zh-CN"/>
              </w:rPr>
              <w:t>完成</w:t>
            </w:r>
            <w:r>
              <w:rPr>
                <w:rFonts w:hint="default" w:ascii="Times New Roman" w:hAnsi="Times New Roman" w:eastAsia="仿宋_GB2312" w:cs="Times New Roman"/>
                <w:b/>
                <w:bCs/>
                <w:sz w:val="24"/>
                <w:szCs w:val="24"/>
              </w:rPr>
              <w:t>情况：</w:t>
            </w:r>
            <w:r>
              <w:rPr>
                <w:rFonts w:hint="default" w:ascii="Times New Roman" w:hAnsi="Times New Roman" w:eastAsia="仿宋_GB2312" w:cs="Times New Roman"/>
                <w:sz w:val="24"/>
                <w:szCs w:val="24"/>
                <w:lang w:val="en-US" w:eastAsia="zh-CN"/>
              </w:rPr>
              <w:t>“十四五”期间实施黄河流域河套、镫口、孪井滩、三湖河、红领巾水库、什四分子、圪洞堰、碱柜、黑河下段等9个大中型灌区续建配套和现代化改造项目。除黑河下段灌区改造项目受2024年、2025年连续两年强降雨的不可抗力影响导致无法继续施工及已建工程水毁外，其余项目均已完工。红领巾水库灌区三、五、六、七标段受2025年夏季连续强降雨影响导致已建工程水毁，未能完成单位工程验收。黄河干流水权盟市间转让二期工程于2023年8月开工，现主体工程已完工，复兴灌域、长济灌域、总干渠下段工程通过竣工验收。黄河流域农业灌溉用水总量连年下降，由2022年72.93亿立方米逐渐降至2024年的70.57亿立方米，农业灌溉用水总量压减2.52亿立方米；农业用水量约占总用水量的比例由2022年的75.17%逐渐降至71.91%，经初步测算，2025年农业灌溉用水总量基本保持稳定。</w:t>
            </w:r>
          </w:p>
          <w:p w14:paraId="584F6C47">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b/>
                <w:bCs/>
                <w:sz w:val="24"/>
                <w:szCs w:val="24"/>
              </w:rPr>
              <w:t>整改措施</w:t>
            </w:r>
            <w:r>
              <w:rPr>
                <w:rFonts w:hint="default" w:ascii="Times New Roman" w:hAnsi="Times New Roman" w:eastAsia="仿宋_GB2312" w:cs="Times New Roman"/>
                <w:b/>
                <w:bCs/>
                <w:sz w:val="24"/>
                <w:szCs w:val="24"/>
                <w:lang w:eastAsia="zh-CN"/>
              </w:rPr>
              <w:t>（二）</w:t>
            </w:r>
            <w:r>
              <w:rPr>
                <w:rFonts w:hint="default" w:ascii="Times New Roman" w:hAnsi="Times New Roman" w:eastAsia="仿宋_GB2312" w:cs="Times New Roman"/>
                <w:b/>
                <w:bCs/>
                <w:sz w:val="24"/>
                <w:szCs w:val="24"/>
                <w:lang w:val="en-US" w:eastAsia="zh-CN"/>
              </w:rPr>
              <w:t>完成</w:t>
            </w:r>
            <w:r>
              <w:rPr>
                <w:rFonts w:hint="default" w:ascii="Times New Roman" w:hAnsi="Times New Roman" w:eastAsia="仿宋_GB2312" w:cs="Times New Roman"/>
                <w:b/>
                <w:bCs/>
                <w:sz w:val="24"/>
                <w:szCs w:val="24"/>
              </w:rPr>
              <w:t>情况：</w:t>
            </w:r>
            <w:r>
              <w:rPr>
                <w:rFonts w:hint="default" w:ascii="Times New Roman" w:hAnsi="Times New Roman" w:eastAsia="仿宋_GB2312" w:cs="Times New Roman"/>
                <w:b w:val="0"/>
                <w:bCs w:val="0"/>
                <w:sz w:val="24"/>
                <w:szCs w:val="24"/>
                <w:lang w:val="en-US" w:eastAsia="zh-CN"/>
              </w:rPr>
              <w:t>一是全面落实“四水四定”原则，加强用水总量管控。沿黄7盟市将用水总量控制指标逐级细化分解到嘎查村等用水主体，将地下水水位、水量“双控”指标细化分解到黄河流域122个地下水管理单元，对不符合地下水管理单元管控指标所在旗县实行新增用地下水限审限批。二是深化农业水价综合改革，健全农业水价形成机制。黄河流域3004万亩有效耕地灌溉面积全部实施农业水价综合改革，32个大中型灌区全部完成了定调价工作，49个旗县区均出台了协商定价指导意见，按照“多用水多付费”的原则，以定额（计划）内用水量为基准，全面推行超定额累进加价制度。三是健全农业用水计量体系。黄河流域内大中型灌区全部办理了取水许可手续，5万亩以上大中型灌区实现了取水口在线计量，1万亩以上灌区实现取水口有效计量，用水管理分界断面全部具备了斗口计量能力。地下水井灌区采用井电双控和“以电折水”方式，黄河流域内农业灌溉机电井全部实现了取用地下水有效计量，计量成果用于用水统计和农业用水管理，有效促进节约用水，切实提高用水效率。四是黄河流域农田灌溉水有效利用系数持续提升，根据年度内蒙古黄河流域灌溉水有效利用系数测算分析成果报告，2023年、2024年农田灌溉水有效利用系数分别达到0.563和0.572，满足0.53和0.535年度目标要求。经初步测算，2025年农田灌溉水有效利用系数达到0.578，满足0.54的目标要求。</w:t>
            </w:r>
          </w:p>
          <w:p w14:paraId="4D3C4E7E">
            <w:pPr>
              <w:pStyle w:val="3"/>
              <w:keepNext w:val="0"/>
              <w:keepLines w:val="0"/>
              <w:pageBreakBefore w:val="0"/>
              <w:widowControl w:val="0"/>
              <w:kinsoku/>
              <w:wordWrap/>
              <w:overflowPunct/>
              <w:topLinePunct w:val="0"/>
              <w:autoSpaceDE/>
              <w:autoSpaceDN/>
              <w:bidi w:val="0"/>
              <w:adjustRightInd/>
              <w:snapToGrid/>
              <w:spacing w:after="0" w:line="360" w:lineRule="exact"/>
              <w:ind w:firstLine="482" w:firstLineChars="200"/>
              <w:textAlignment w:val="auto"/>
              <w:rPr>
                <w:rFonts w:hint="default" w:ascii="Times New Roman" w:hAnsi="Times New Roman" w:eastAsia="仿宋_GB2312" w:cs="Times New Roman"/>
                <w:b w:val="0"/>
                <w:bCs w:val="0"/>
                <w:sz w:val="24"/>
                <w:szCs w:val="24"/>
                <w:lang w:val="en-US" w:eastAsia="zh-CN"/>
              </w:rPr>
            </w:pPr>
            <w:r>
              <w:rPr>
                <w:rFonts w:hint="default" w:ascii="Times New Roman" w:hAnsi="Times New Roman" w:eastAsia="仿宋_GB2312" w:cs="Times New Roman"/>
                <w:b/>
                <w:bCs/>
                <w:sz w:val="24"/>
                <w:szCs w:val="24"/>
              </w:rPr>
              <w:t>整改措施</w:t>
            </w:r>
            <w:r>
              <w:rPr>
                <w:rFonts w:hint="default" w:ascii="Times New Roman" w:hAnsi="Times New Roman" w:eastAsia="仿宋_GB2312" w:cs="Times New Roman"/>
                <w:b/>
                <w:bCs/>
                <w:sz w:val="24"/>
                <w:szCs w:val="24"/>
                <w:lang w:val="en-US" w:eastAsia="zh-CN"/>
              </w:rPr>
              <w:t>（三）完成</w:t>
            </w:r>
            <w:r>
              <w:rPr>
                <w:rFonts w:hint="default" w:ascii="Times New Roman" w:hAnsi="Times New Roman" w:eastAsia="仿宋_GB2312" w:cs="Times New Roman"/>
                <w:b/>
                <w:bCs/>
                <w:sz w:val="24"/>
                <w:szCs w:val="24"/>
              </w:rPr>
              <w:t>情况：</w:t>
            </w:r>
            <w:r>
              <w:rPr>
                <w:rFonts w:hint="default" w:ascii="Times New Roman" w:hAnsi="Times New Roman" w:eastAsia="仿宋_GB2312" w:cs="Times New Roman"/>
                <w:b w:val="0"/>
                <w:bCs w:val="0"/>
                <w:sz w:val="24"/>
                <w:szCs w:val="24"/>
                <w:lang w:val="en-US" w:eastAsia="zh-CN"/>
              </w:rPr>
              <w:t>2022年11月，自治区农牧厅印发了《关于印发〈关于加快发展农业高效节水的指导意见〉的通知》，农牧厅严格按照方案制定目标要求，在全区推动农业节水工作，三年来在黄河流域累计新建高效节水灌溉工程167.3万亩，取得了实效。</w:t>
            </w:r>
          </w:p>
          <w:p w14:paraId="2F55AFAE">
            <w:pPr>
              <w:pStyle w:val="3"/>
              <w:keepNext w:val="0"/>
              <w:keepLines w:val="0"/>
              <w:pageBreakBefore w:val="0"/>
              <w:widowControl w:val="0"/>
              <w:kinsoku/>
              <w:wordWrap/>
              <w:overflowPunct/>
              <w:topLinePunct w:val="0"/>
              <w:autoSpaceDE/>
              <w:autoSpaceDN/>
              <w:bidi w:val="0"/>
              <w:adjustRightInd/>
              <w:snapToGrid/>
              <w:spacing w:after="0" w:line="360" w:lineRule="exact"/>
              <w:ind w:firstLine="482" w:firstLineChars="200"/>
              <w:textAlignment w:val="auto"/>
              <w:rPr>
                <w:rFonts w:hint="default" w:ascii="Times New Roman" w:hAnsi="Times New Roman" w:eastAsia="仿宋_GB2312" w:cs="Times New Roman"/>
                <w:b w:val="0"/>
                <w:bCs w:val="0"/>
                <w:sz w:val="24"/>
                <w:szCs w:val="24"/>
                <w:lang w:val="en-US" w:eastAsia="zh-CN"/>
              </w:rPr>
            </w:pPr>
            <w:r>
              <w:rPr>
                <w:rFonts w:hint="default" w:ascii="Times New Roman" w:hAnsi="Times New Roman" w:eastAsia="仿宋_GB2312" w:cs="Times New Roman"/>
                <w:b/>
                <w:bCs/>
                <w:sz w:val="24"/>
                <w:szCs w:val="24"/>
              </w:rPr>
              <w:t>整改措施</w:t>
            </w:r>
            <w:r>
              <w:rPr>
                <w:rFonts w:hint="default" w:ascii="Times New Roman" w:hAnsi="Times New Roman" w:eastAsia="仿宋_GB2312" w:cs="Times New Roman"/>
                <w:b/>
                <w:bCs/>
                <w:sz w:val="24"/>
                <w:szCs w:val="24"/>
                <w:lang w:val="en-US" w:eastAsia="zh-CN"/>
              </w:rPr>
              <w:t>（四）完成</w:t>
            </w:r>
            <w:r>
              <w:rPr>
                <w:rFonts w:hint="default" w:ascii="Times New Roman" w:hAnsi="Times New Roman" w:eastAsia="仿宋_GB2312" w:cs="Times New Roman"/>
                <w:b/>
                <w:bCs/>
                <w:sz w:val="24"/>
                <w:szCs w:val="24"/>
              </w:rPr>
              <w:t>情况：</w:t>
            </w:r>
            <w:r>
              <w:rPr>
                <w:rFonts w:hint="default" w:ascii="Times New Roman" w:hAnsi="Times New Roman" w:eastAsia="仿宋_GB2312" w:cs="Times New Roman"/>
                <w:b w:val="0"/>
                <w:bCs w:val="0"/>
                <w:sz w:val="24"/>
                <w:szCs w:val="24"/>
                <w:lang w:val="en-US" w:eastAsia="zh-CN"/>
              </w:rPr>
              <w:t>黄河流域各盟市严格落实《内蒙古自治区高标准农田建设规划（2021-2030年）》，制定年度计划，推进高标准农田建设。截至2024年底，黄河流域重点盟市旗县已累计建成高标准农田589.6万亩（2021年建成243.6万亩、2022年建成173.8万亩、2023年建成49.5万亩、2024年建成122.7万亩），超额完成规划的390万亩目标任务。</w:t>
            </w:r>
          </w:p>
          <w:p w14:paraId="083033FC">
            <w:pPr>
              <w:pStyle w:val="3"/>
              <w:keepNext w:val="0"/>
              <w:keepLines w:val="0"/>
              <w:pageBreakBefore w:val="0"/>
              <w:widowControl w:val="0"/>
              <w:kinsoku/>
              <w:wordWrap/>
              <w:overflowPunct/>
              <w:topLinePunct w:val="0"/>
              <w:autoSpaceDE/>
              <w:autoSpaceDN/>
              <w:bidi w:val="0"/>
              <w:adjustRightInd/>
              <w:snapToGrid/>
              <w:spacing w:after="0" w:line="360" w:lineRule="exact"/>
              <w:ind w:firstLine="482" w:firstLineChars="200"/>
              <w:textAlignment w:val="auto"/>
              <w:rPr>
                <w:rFonts w:hint="default" w:ascii="Times New Roman" w:hAnsi="Times New Roman" w:eastAsia="仿宋_GB2312" w:cs="Times New Roman"/>
                <w:b w:val="0"/>
                <w:bCs w:val="0"/>
                <w:sz w:val="24"/>
                <w:szCs w:val="24"/>
                <w:lang w:val="en-US" w:eastAsia="zh-CN"/>
              </w:rPr>
            </w:pPr>
            <w:r>
              <w:rPr>
                <w:rFonts w:hint="default" w:ascii="Times New Roman" w:hAnsi="Times New Roman" w:eastAsia="仿宋_GB2312" w:cs="Times New Roman"/>
                <w:b/>
                <w:bCs/>
                <w:sz w:val="24"/>
                <w:szCs w:val="24"/>
              </w:rPr>
              <w:t>整改措施</w:t>
            </w:r>
            <w:r>
              <w:rPr>
                <w:rFonts w:hint="default" w:ascii="Times New Roman" w:hAnsi="Times New Roman" w:eastAsia="仿宋_GB2312" w:cs="Times New Roman"/>
                <w:b/>
                <w:bCs/>
                <w:sz w:val="24"/>
                <w:szCs w:val="24"/>
                <w:lang w:val="en-US" w:eastAsia="zh-CN"/>
              </w:rPr>
              <w:t>（五）完成</w:t>
            </w:r>
            <w:r>
              <w:rPr>
                <w:rFonts w:hint="default" w:ascii="Times New Roman" w:hAnsi="Times New Roman" w:eastAsia="仿宋_GB2312" w:cs="Times New Roman"/>
                <w:b/>
                <w:bCs/>
                <w:sz w:val="24"/>
                <w:szCs w:val="24"/>
              </w:rPr>
              <w:t>情况：</w:t>
            </w:r>
            <w:r>
              <w:rPr>
                <w:rFonts w:hint="default" w:ascii="Times New Roman" w:hAnsi="Times New Roman" w:eastAsia="仿宋_GB2312" w:cs="Times New Roman"/>
                <w:b w:val="0"/>
                <w:bCs w:val="0"/>
                <w:sz w:val="24"/>
                <w:szCs w:val="24"/>
                <w:lang w:val="en-US" w:eastAsia="zh-CN"/>
              </w:rPr>
              <w:t>2023年5月12日，巴彦淖尔市河套灌区获批国家首批整区域推进高标准农田建设试点，计划利用5年时间</w:t>
            </w:r>
            <w:r>
              <w:rPr>
                <w:rFonts w:hint="default" w:ascii="Times New Roman" w:hAnsi="Times New Roman" w:eastAsia="楷体_GB2312" w:cs="Times New Roman"/>
                <w:b w:val="0"/>
                <w:bCs w:val="0"/>
                <w:sz w:val="21"/>
                <w:szCs w:val="21"/>
                <w:lang w:val="en-US" w:eastAsia="zh-CN"/>
              </w:rPr>
              <w:t>（2023年—2027年）</w:t>
            </w:r>
            <w:r>
              <w:rPr>
                <w:rFonts w:hint="default" w:ascii="Times New Roman" w:hAnsi="Times New Roman" w:eastAsia="仿宋_GB2312" w:cs="Times New Roman"/>
                <w:b w:val="0"/>
                <w:bCs w:val="0"/>
                <w:sz w:val="24"/>
                <w:szCs w:val="24"/>
                <w:lang w:val="en-US" w:eastAsia="zh-CN"/>
              </w:rPr>
              <w:t>，建设739.39万亩高标准农田。2023年完成93万亩建设任务</w:t>
            </w:r>
            <w:r>
              <w:rPr>
                <w:rFonts w:hint="default" w:ascii="Times New Roman" w:hAnsi="Times New Roman" w:eastAsia="楷体_GB2312" w:cs="Times New Roman"/>
                <w:b w:val="0"/>
                <w:bCs w:val="0"/>
                <w:sz w:val="21"/>
                <w:szCs w:val="21"/>
                <w:lang w:val="en-US" w:eastAsia="zh-CN"/>
              </w:rPr>
              <w:t>（新建13万亩、改造提升80万亩）</w:t>
            </w:r>
            <w:r>
              <w:rPr>
                <w:rFonts w:hint="default" w:ascii="Times New Roman" w:hAnsi="Times New Roman" w:eastAsia="仿宋_GB2312" w:cs="Times New Roman"/>
                <w:b w:val="0"/>
                <w:bCs w:val="0"/>
                <w:sz w:val="24"/>
                <w:szCs w:val="24"/>
                <w:lang w:val="en-US" w:eastAsia="zh-CN"/>
              </w:rPr>
              <w:t>，2024年完成70.03万亩建设任务</w:t>
            </w:r>
            <w:r>
              <w:rPr>
                <w:rFonts w:hint="default" w:ascii="Times New Roman" w:hAnsi="Times New Roman" w:eastAsia="楷体_GB2312" w:cs="Times New Roman"/>
                <w:b w:val="0"/>
                <w:bCs w:val="0"/>
                <w:sz w:val="21"/>
                <w:szCs w:val="21"/>
                <w:lang w:val="en-US" w:eastAsia="zh-CN"/>
              </w:rPr>
              <w:t>（新建29.04万亩、改造提升40.99万亩）</w:t>
            </w:r>
            <w:r>
              <w:rPr>
                <w:rFonts w:hint="default" w:ascii="Times New Roman" w:hAnsi="Times New Roman" w:eastAsia="仿宋_GB2312" w:cs="Times New Roman"/>
                <w:b w:val="0"/>
                <w:bCs w:val="0"/>
                <w:sz w:val="24"/>
                <w:szCs w:val="24"/>
                <w:lang w:val="en-US" w:eastAsia="zh-CN"/>
              </w:rPr>
              <w:t>。2025年计划完成165.44万亩建设任务</w:t>
            </w:r>
            <w:r>
              <w:rPr>
                <w:rFonts w:hint="default" w:ascii="Times New Roman" w:hAnsi="Times New Roman" w:eastAsia="楷体_GB2312" w:cs="Times New Roman"/>
                <w:b w:val="0"/>
                <w:bCs w:val="0"/>
                <w:sz w:val="21"/>
                <w:szCs w:val="21"/>
                <w:lang w:val="en-US" w:eastAsia="zh-CN"/>
              </w:rPr>
              <w:t>（新建23.04万亩、改造提升142.4万亩）</w:t>
            </w:r>
            <w:r>
              <w:rPr>
                <w:rFonts w:hint="default" w:ascii="Times New Roman" w:hAnsi="Times New Roman" w:eastAsia="仿宋_GB2312" w:cs="Times New Roman"/>
                <w:b w:val="0"/>
                <w:bCs w:val="0"/>
                <w:sz w:val="24"/>
                <w:szCs w:val="24"/>
                <w:lang w:val="en-US" w:eastAsia="zh-CN"/>
              </w:rPr>
              <w:t>，工程进度56%，完工4.6万亩</w:t>
            </w:r>
            <w:r>
              <w:rPr>
                <w:rFonts w:hint="default" w:ascii="Times New Roman" w:hAnsi="Times New Roman" w:eastAsia="楷体_GB2312" w:cs="Times New Roman"/>
                <w:b w:val="0"/>
                <w:bCs w:val="0"/>
                <w:sz w:val="21"/>
                <w:szCs w:val="21"/>
                <w:lang w:val="en-US" w:eastAsia="zh-CN"/>
              </w:rPr>
              <w:t>（改造提升）</w:t>
            </w:r>
            <w:r>
              <w:rPr>
                <w:rFonts w:hint="default" w:ascii="Times New Roman" w:hAnsi="Times New Roman" w:eastAsia="仿宋_GB2312" w:cs="Times New Roman"/>
                <w:b w:val="0"/>
                <w:bCs w:val="0"/>
                <w:sz w:val="24"/>
                <w:szCs w:val="24"/>
                <w:lang w:val="en-US" w:eastAsia="zh-CN"/>
              </w:rPr>
              <w:t>。截至目前，全市累计高标准农田面积1054.83万亩，其中改造提升125.59万亩。</w:t>
            </w:r>
          </w:p>
          <w:p w14:paraId="420AB0B4">
            <w:pPr>
              <w:pStyle w:val="3"/>
              <w:keepNext w:val="0"/>
              <w:keepLines w:val="0"/>
              <w:pageBreakBefore w:val="0"/>
              <w:widowControl w:val="0"/>
              <w:kinsoku/>
              <w:wordWrap/>
              <w:overflowPunct/>
              <w:topLinePunct w:val="0"/>
              <w:autoSpaceDE/>
              <w:autoSpaceDN/>
              <w:bidi w:val="0"/>
              <w:adjustRightInd/>
              <w:snapToGrid/>
              <w:spacing w:after="0" w:line="360" w:lineRule="exact"/>
              <w:ind w:firstLine="482" w:firstLineChars="200"/>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整改措施</w:t>
            </w:r>
            <w:r>
              <w:rPr>
                <w:rFonts w:hint="default" w:ascii="Times New Roman" w:hAnsi="Times New Roman" w:eastAsia="仿宋_GB2312" w:cs="Times New Roman"/>
                <w:b/>
                <w:bCs/>
                <w:sz w:val="24"/>
                <w:szCs w:val="24"/>
                <w:lang w:val="en-US" w:eastAsia="zh-CN"/>
              </w:rPr>
              <w:t>（六）完成</w:t>
            </w:r>
            <w:r>
              <w:rPr>
                <w:rFonts w:hint="default" w:ascii="Times New Roman" w:hAnsi="Times New Roman" w:eastAsia="仿宋_GB2312" w:cs="Times New Roman"/>
                <w:b/>
                <w:bCs/>
                <w:sz w:val="24"/>
                <w:szCs w:val="24"/>
              </w:rPr>
              <w:t>情况：</w:t>
            </w:r>
            <w:r>
              <w:rPr>
                <w:rFonts w:hint="default" w:ascii="Times New Roman" w:hAnsi="Times New Roman" w:eastAsia="仿宋_GB2312" w:cs="Times New Roman"/>
                <w:b w:val="0"/>
                <w:bCs w:val="0"/>
                <w:sz w:val="24"/>
                <w:szCs w:val="24"/>
                <w:lang w:val="en-US" w:eastAsia="zh-CN"/>
              </w:rPr>
              <w:t>推广水肥一体化技术，2023年新增水肥一体化技术124.19万亩。2024年新增水肥一体化技术面积101.31万亩。2025年新增水肥一体化60万亩，累计达到595万亩。引导种植结构调整，2023年压减高耗水作物4.68万亩，2024年压减高耗水作物4.57万亩；2025年压减高耗水作物4.41万亩，根据当地实际情况推广抗旱作物品种1.4万亩。</w:t>
            </w:r>
          </w:p>
          <w:p w14:paraId="0D0D673D">
            <w:pPr>
              <w:pStyle w:val="3"/>
              <w:keepNext w:val="0"/>
              <w:keepLines w:val="0"/>
              <w:pageBreakBefore w:val="0"/>
              <w:widowControl w:val="0"/>
              <w:kinsoku/>
              <w:wordWrap/>
              <w:overflowPunct/>
              <w:topLinePunct w:val="0"/>
              <w:autoSpaceDE/>
              <w:autoSpaceDN/>
              <w:bidi w:val="0"/>
              <w:adjustRightInd/>
              <w:snapToGrid/>
              <w:spacing w:after="0" w:line="360" w:lineRule="exact"/>
              <w:ind w:firstLine="482" w:firstLineChars="200"/>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整改措施</w:t>
            </w:r>
            <w:r>
              <w:rPr>
                <w:rFonts w:hint="default" w:ascii="Times New Roman" w:hAnsi="Times New Roman" w:eastAsia="仿宋_GB2312" w:cs="Times New Roman"/>
                <w:b/>
                <w:bCs/>
                <w:sz w:val="24"/>
                <w:szCs w:val="24"/>
                <w:lang w:val="en-US" w:eastAsia="zh-CN"/>
              </w:rPr>
              <w:t>（七）完成</w:t>
            </w:r>
            <w:r>
              <w:rPr>
                <w:rFonts w:hint="default" w:ascii="Times New Roman" w:hAnsi="Times New Roman" w:eastAsia="仿宋_GB2312" w:cs="Times New Roman"/>
                <w:b/>
                <w:bCs/>
                <w:sz w:val="24"/>
                <w:szCs w:val="24"/>
              </w:rPr>
              <w:t>情况：</w:t>
            </w:r>
            <w:r>
              <w:rPr>
                <w:rFonts w:hint="default" w:ascii="Times New Roman" w:hAnsi="Times New Roman" w:eastAsia="仿宋_GB2312" w:cs="Times New Roman"/>
                <w:b w:val="0"/>
                <w:bCs w:val="0"/>
                <w:sz w:val="24"/>
                <w:szCs w:val="24"/>
                <w:lang w:val="en-US" w:eastAsia="zh-CN"/>
              </w:rPr>
              <w:t>“十四五”河套灌区续建配套与现代化改造工程已完工，2023年衬砌渠道106.1公里，2024年衬砌渠道81.8公里，2025年项目衬砌渠道80.6公里，“十四五”期间河套灌区累计衬砌渠道453.47公里</w:t>
            </w:r>
            <w:bookmarkStart w:id="0" w:name="OLE_LINK1"/>
            <w:r>
              <w:rPr>
                <w:rFonts w:hint="default" w:ascii="Times New Roman" w:hAnsi="Times New Roman" w:eastAsia="楷体_GB2312" w:cs="Times New Roman"/>
                <w:b w:val="0"/>
                <w:bCs w:val="0"/>
                <w:sz w:val="21"/>
                <w:szCs w:val="21"/>
                <w:lang w:val="en-US" w:eastAsia="zh-CN"/>
              </w:rPr>
              <w:t>（1.因在项目设计勘察中发现正稍分干渠（28+026～33+259）段落和南三</w:t>
            </w:r>
            <w:r>
              <w:rPr>
                <w:rFonts w:hint="default" w:eastAsia="楷体_GB2312" w:cs="Times New Roman"/>
                <w:b w:val="0"/>
                <w:bCs w:val="0"/>
                <w:sz w:val="21"/>
                <w:szCs w:val="21"/>
                <w:lang w:eastAsia="zh-CN"/>
              </w:rPr>
              <w:t>支</w:t>
            </w:r>
            <w:r>
              <w:rPr>
                <w:rFonts w:hint="default" w:ascii="Times New Roman" w:hAnsi="Times New Roman" w:eastAsia="楷体_GB2312" w:cs="Times New Roman"/>
                <w:b w:val="0"/>
                <w:bCs w:val="0"/>
                <w:sz w:val="21"/>
                <w:szCs w:val="21"/>
                <w:lang w:val="en-US" w:eastAsia="zh-CN"/>
              </w:rPr>
              <w:t>分</w:t>
            </w:r>
            <w:r>
              <w:rPr>
                <w:rFonts w:hint="default" w:eastAsia="楷体_GB2312" w:cs="Times New Roman"/>
                <w:b w:val="0"/>
                <w:bCs w:val="0"/>
                <w:sz w:val="21"/>
                <w:szCs w:val="21"/>
                <w:lang w:eastAsia="zh-CN"/>
              </w:rPr>
              <w:t>干</w:t>
            </w:r>
            <w:r>
              <w:rPr>
                <w:rFonts w:hint="default" w:ascii="Times New Roman" w:hAnsi="Times New Roman" w:eastAsia="楷体_GB2312" w:cs="Times New Roman"/>
                <w:b w:val="0"/>
                <w:bCs w:val="0"/>
                <w:sz w:val="21"/>
                <w:szCs w:val="21"/>
                <w:lang w:val="en-US" w:eastAsia="zh-CN"/>
              </w:rPr>
              <w:t>渠（18+350～28+774）段落在防洪工程范围内，如按原设计衬砌段落实施，将会影响乌拉特中旗呼鲁斯太苏木农田灌溉、泄洪安全和黄河防汛及黄河流域规划发展。根据巴彦淖尔市市水利局2024年第19次党组会议研究讨论并原则同意，将正稍分干渠（28+026~33+259）调整到永刚分干渠（10+353~14+780），衬砌长度减少0.806公里，将南三支分干渠（18+350~28+774）衬砌段落调整至通济干渠（42+329~48+829）实施，衬砌长度减少3.924公里。2.义和干渠右九支渠3.699km衬砌工程已由五原县2021年高标准农田建设项目实施，结合实地勘测和调查情况，将该段落调整到什巴分干渠二支渠（0+000～6+700），衬砌长度增加3.001公里。综上，累计衬砌渠道453.47公里，较批复减少1.729公里。因工程衬砌渠道由分干渠变更为干渠，虽然长度较批复减少，但干渠较支渠相比，宽度增加、输水能力加大，节水能力进一步挖潜，不改变原有设计节水效果，投资不变）</w:t>
            </w:r>
            <w:bookmarkEnd w:id="0"/>
            <w:r>
              <w:rPr>
                <w:rFonts w:hint="default" w:ascii="Times New Roman" w:hAnsi="Times New Roman" w:eastAsia="仿宋_GB2312" w:cs="Times New Roman"/>
                <w:b w:val="0"/>
                <w:bCs w:val="0"/>
                <w:sz w:val="24"/>
                <w:szCs w:val="24"/>
                <w:lang w:val="en-US" w:eastAsia="zh-CN"/>
              </w:rPr>
              <w:t>。</w:t>
            </w:r>
          </w:p>
          <w:p w14:paraId="471F0BEF">
            <w:pPr>
              <w:pStyle w:val="3"/>
              <w:keepNext w:val="0"/>
              <w:keepLines w:val="0"/>
              <w:pageBreakBefore w:val="0"/>
              <w:widowControl w:val="0"/>
              <w:kinsoku/>
              <w:wordWrap/>
              <w:overflowPunct/>
              <w:topLinePunct w:val="0"/>
              <w:autoSpaceDE/>
              <w:autoSpaceDN/>
              <w:bidi w:val="0"/>
              <w:adjustRightInd/>
              <w:snapToGrid/>
              <w:spacing w:after="0" w:line="360" w:lineRule="exact"/>
              <w:ind w:firstLine="482" w:firstLineChars="200"/>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b/>
                <w:bCs/>
                <w:sz w:val="24"/>
                <w:szCs w:val="24"/>
              </w:rPr>
              <w:t>整改措施</w:t>
            </w:r>
            <w:r>
              <w:rPr>
                <w:rFonts w:hint="default" w:ascii="Times New Roman" w:hAnsi="Times New Roman" w:eastAsia="仿宋_GB2312" w:cs="Times New Roman"/>
                <w:b/>
                <w:bCs/>
                <w:sz w:val="24"/>
                <w:szCs w:val="24"/>
                <w:lang w:val="en-US" w:eastAsia="zh-CN"/>
              </w:rPr>
              <w:t>（八）完成</w:t>
            </w:r>
            <w:r>
              <w:rPr>
                <w:rFonts w:hint="default" w:ascii="Times New Roman" w:hAnsi="Times New Roman" w:eastAsia="仿宋_GB2312" w:cs="Times New Roman"/>
                <w:b/>
                <w:bCs/>
                <w:sz w:val="24"/>
                <w:szCs w:val="24"/>
              </w:rPr>
              <w:t>情况：</w:t>
            </w:r>
            <w:r>
              <w:rPr>
                <w:rFonts w:hint="default" w:ascii="Times New Roman" w:hAnsi="Times New Roman" w:eastAsia="仿宋_GB2312" w:cs="Times New Roman"/>
                <w:b w:val="0"/>
                <w:bCs w:val="0"/>
                <w:sz w:val="24"/>
                <w:szCs w:val="24"/>
                <w:lang w:val="en-US" w:eastAsia="zh-CN"/>
              </w:rPr>
              <w:t>一是严格执行总量控制。印发《巴彦淖尔市各旗县区年度</w:t>
            </w:r>
            <w:r>
              <w:rPr>
                <w:rFonts w:hint="default" w:ascii="Times New Roman" w:hAnsi="Times New Roman" w:eastAsia="楷体_GB2312" w:cs="Times New Roman"/>
                <w:b w:val="0"/>
                <w:bCs w:val="0"/>
                <w:sz w:val="21"/>
                <w:szCs w:val="21"/>
                <w:lang w:val="en-US" w:eastAsia="zh-CN"/>
              </w:rPr>
              <w:t>（2023年7月至2024年6月）</w:t>
            </w:r>
            <w:r>
              <w:rPr>
                <w:rFonts w:hint="default" w:ascii="Times New Roman" w:hAnsi="Times New Roman" w:eastAsia="仿宋_GB2312" w:cs="Times New Roman"/>
                <w:b w:val="0"/>
                <w:bCs w:val="0"/>
                <w:sz w:val="24"/>
                <w:szCs w:val="24"/>
                <w:lang w:val="en-US" w:eastAsia="zh-CN"/>
              </w:rPr>
              <w:t>农业直口引黄水量指标分配方案》《巴彦淖尔市水利局关于各旗县区水文年度</w:t>
            </w:r>
            <w:r>
              <w:rPr>
                <w:rFonts w:hint="default" w:ascii="Times New Roman" w:hAnsi="Times New Roman" w:eastAsia="楷体_GB2312" w:cs="Times New Roman"/>
                <w:b w:val="0"/>
                <w:bCs w:val="0"/>
                <w:sz w:val="21"/>
                <w:szCs w:val="21"/>
                <w:lang w:val="en-US" w:eastAsia="zh-CN"/>
              </w:rPr>
              <w:t>（2024年7月至2025年6月）</w:t>
            </w:r>
            <w:r>
              <w:rPr>
                <w:rFonts w:hint="default" w:ascii="Times New Roman" w:hAnsi="Times New Roman" w:eastAsia="仿宋_GB2312" w:cs="Times New Roman"/>
                <w:b w:val="0"/>
                <w:bCs w:val="0"/>
                <w:sz w:val="24"/>
                <w:szCs w:val="24"/>
                <w:lang w:val="en-US" w:eastAsia="zh-CN"/>
              </w:rPr>
              <w:t>引黄水量预分配的通知》，将分配巴彦淖尔市引黄可供耗水指标分解至各旗县区，井灌区将农业用水总量控制指标细化分解到嘎查村等基本用水主体。2023年、2024年用水总量分别为43.7092亿立方米、42.5819亿立方米，不超过管控指标46.2亿立方米、45.76亿立方米。2025年管控指标45.62亿立方米，经初步测算，用水量43亿立方米，不超管控指标。</w:t>
            </w:r>
            <w:bookmarkStart w:id="1" w:name="OLE_LINK4"/>
            <w:r>
              <w:rPr>
                <w:rFonts w:hint="default" w:ascii="Times New Roman" w:hAnsi="Times New Roman" w:eastAsia="仿宋_GB2312" w:cs="Times New Roman"/>
                <w:b w:val="0"/>
                <w:bCs w:val="0"/>
                <w:sz w:val="24"/>
                <w:szCs w:val="24"/>
                <w:lang w:val="en-US" w:eastAsia="zh-CN"/>
              </w:rPr>
              <w:t>二是健全农业用水计量体系。黄灌区实现取水口在线计量，用水管理分界断面新建测流计量设施409套，进一步提升计量精度，结合人工测流全部具备计量能力。地下水井灌区新建4544眼井电双控计量设备，典型井350眼，采用井电双控和“以电折水”方式，全市2.4万余眼农灌机电井全部实现取用地下水有效计量，计量成果用于农业取用地下水管理。</w:t>
            </w:r>
            <w:bookmarkEnd w:id="1"/>
            <w:bookmarkStart w:id="2" w:name="OLE_LINK10"/>
            <w:bookmarkStart w:id="3" w:name="OLE_LINK7"/>
            <w:r>
              <w:rPr>
                <w:rFonts w:hint="default" w:ascii="Times New Roman" w:hAnsi="Times New Roman" w:eastAsia="仿宋_GB2312" w:cs="Times New Roman"/>
                <w:b w:val="0"/>
                <w:bCs w:val="0"/>
                <w:sz w:val="24"/>
                <w:szCs w:val="24"/>
                <w:lang w:val="en-US" w:eastAsia="zh-CN"/>
              </w:rPr>
              <w:t>三是加强农业用水定额管理。严守用水红线，根据自治区农业灌溉用水定额和河套灌区细化定额，农业灌溉用水均在定额范围内，未产生超定额用水，亩均用水定额由2020年414立方米下降到2024年的377立方米。印发年度秋浇工作方案，将亩均用水量控制在110—150立方米，连续三年秋浇耗水量控制在10亿立方米以内。</w:t>
            </w:r>
            <w:bookmarkEnd w:id="2"/>
            <w:r>
              <w:rPr>
                <w:rFonts w:hint="default" w:ascii="Times New Roman" w:hAnsi="Times New Roman" w:eastAsia="仿宋_GB2312" w:cs="Times New Roman"/>
                <w:b w:val="0"/>
                <w:bCs w:val="0"/>
                <w:sz w:val="24"/>
                <w:szCs w:val="24"/>
                <w:lang w:val="en-US" w:eastAsia="zh-CN"/>
              </w:rPr>
              <w:t>河套灌区农业用水价格调整为0.154元/立方米，并严格执行超定额累进加价制度。印发《巴彦淖尔市农业深度节水控水奖励办法》，累计下达市级奖励资金17614万元，以奖补的方式进一步提高广大农民的节水意识。</w:t>
            </w:r>
            <w:bookmarkEnd w:id="3"/>
            <w:r>
              <w:rPr>
                <w:rFonts w:hint="default" w:ascii="Times New Roman" w:hAnsi="Times New Roman" w:eastAsia="仿宋_GB2312" w:cs="Times New Roman"/>
                <w:b w:val="0"/>
                <w:bCs w:val="0"/>
                <w:sz w:val="24"/>
                <w:szCs w:val="24"/>
                <w:lang w:val="en-US" w:eastAsia="zh-CN"/>
              </w:rPr>
              <w:t>四是逐步提升农田灌溉用水效率。巴彦淖尔市2023年、2024年农田灌溉水有效利用系数分别为0.527、0.530，均超过0.479、0.483的目标任务。经初步测算，2025年系数达到0.530以上，超过0.488的目标任务。</w:t>
            </w:r>
          </w:p>
        </w:tc>
      </w:tr>
    </w:tbl>
    <w:p w14:paraId="7BA1AE60">
      <w:pPr>
        <w:pStyle w:val="2"/>
        <w:ind w:left="0" w:leftChars="0" w:firstLine="0" w:firstLineChars="0"/>
        <w:rPr>
          <w:rFonts w:hint="default" w:ascii="方正小标宋简体" w:hAnsi="方正小标宋简体" w:eastAsia="方正小标宋简体" w:cs="方正小标宋简体"/>
          <w:sz w:val="44"/>
          <w:szCs w:val="44"/>
          <w:lang w:val="en-US" w:eastAsia="zh-CN"/>
        </w:rPr>
      </w:pPr>
    </w:p>
    <w:p w14:paraId="70BB6486">
      <w:bookmarkStart w:id="4" w:name="_GoBack"/>
      <w:bookmarkEnd w:id="4"/>
    </w:p>
    <w:sectPr>
      <w:footerReference r:id="rId3" w:type="default"/>
      <w:pgSz w:w="11906" w:h="16838"/>
      <w:pgMar w:top="1440" w:right="1587" w:bottom="1440" w:left="1587" w:header="851" w:footer="992"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00"/>
    <w:family w:val="auto"/>
    <w:pitch w:val="default"/>
    <w:sig w:usb0="00000000" w:usb1="00000000"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6FA21">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2ACCBD">
                          <w:pPr>
                            <w:pStyle w:val="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5A2ACCBD">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FA2C0A"/>
    <w:multiLevelType w:val="singleLevel"/>
    <w:tmpl w:val="74FA2C0A"/>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7E799F"/>
    <w:rsid w:val="397E7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style>
  <w:style w:type="paragraph" w:styleId="3">
    <w:name w:val="Body Text"/>
    <w:basedOn w:val="1"/>
    <w:next w:val="1"/>
    <w:unhideWhenUsed/>
    <w:qFormat/>
    <w:uiPriority w:val="1"/>
    <w:pPr>
      <w:spacing w:after="120"/>
    </w:pPr>
    <w:rPr>
      <w:rFonts w:ascii="Times New Roman" w:hAnsi="Times New Roman" w:eastAsia="宋体" w:cs="Times New Roman"/>
      <w:szCs w:val="21"/>
    </w:rPr>
  </w:style>
  <w:style w:type="paragraph" w:styleId="4">
    <w:name w:val="Body Text Indent"/>
    <w:basedOn w:val="1"/>
    <w:unhideWhenUsed/>
    <w:qFormat/>
    <w:uiPriority w:val="99"/>
    <w:pPr>
      <w:spacing w:after="120"/>
      <w:ind w:left="420" w:leftChars="200"/>
    </w:pPr>
  </w:style>
  <w:style w:type="paragraph" w:styleId="5">
    <w:name w:val="footer"/>
    <w:basedOn w:val="1"/>
    <w:next w:val="1"/>
    <w:unhideWhenUsed/>
    <w:qFormat/>
    <w:uiPriority w:val="99"/>
    <w:pPr>
      <w:tabs>
        <w:tab w:val="center" w:pos="4153"/>
        <w:tab w:val="right" w:pos="8306"/>
      </w:tabs>
      <w:snapToGrid w:val="0"/>
      <w:jc w:val="left"/>
    </w:pPr>
    <w:rPr>
      <w:sz w:val="18"/>
      <w:szCs w:val="18"/>
    </w:rPr>
  </w:style>
  <w:style w:type="paragraph" w:styleId="6">
    <w:name w:val="Body Text First Indent 2"/>
    <w:basedOn w:val="4"/>
    <w:unhideWhenUsed/>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2026-01-14T09:37:00Z</dcterms:created>
  <dc:creator>刘丽</dc:creator>
  <cp:lastModifiedBy>刘丽</cp:lastModifiedBy>
  <dcterms:modified xsi:type="dcterms:W3CDTF">2026-01-14T09:38:21Z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CC8899FFBBD14641B27D3DDFECC885E6_11</vt:lpwstr>
  </property>
  <property fmtid="{D5CDD505-2E9C-101B-9397-08002B2CF9AE}" pid="4" name="KSOTemplateDocerSaveRecord">
    <vt:lpwstr>eyJoZGlkIjoiYTJjMTU5ZGUxNzJkYTBiZTc0OTkyN2Q1NjFmZmIxMDAiLCJ1c2VySWQiOiIxNjM4OTkxMDE2In0=</vt:lpwstr>
  </property>
</Properties>
</file>